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724" w:rsidRDefault="00517724">
      <w:pPr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9942042"/>
      <w:r>
        <w:rPr>
          <w:rFonts w:ascii="Times New Roman"/>
          <w:noProof/>
          <w:sz w:val="17"/>
          <w:lang w:val="ru-RU" w:eastAsia="ru-RU"/>
        </w:rPr>
        <w:drawing>
          <wp:anchor distT="0" distB="0" distL="0" distR="0" simplePos="0" relativeHeight="251659264" behindDoc="0" locked="0" layoutInCell="1" allowOverlap="1" wp14:anchorId="2CC0F235" wp14:editId="0118A55D">
            <wp:simplePos x="0" y="0"/>
            <wp:positionH relativeFrom="page">
              <wp:posOffset>159488</wp:posOffset>
            </wp:positionH>
            <wp:positionV relativeFrom="page">
              <wp:posOffset>31898</wp:posOffset>
            </wp:positionV>
            <wp:extent cx="7347098" cy="1032775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 rotWithShape="1">
                    <a:blip r:embed="rId5" cstate="print"/>
                    <a:srcRect l="724" t="724" b="-1"/>
                    <a:stretch/>
                  </pic:blipFill>
                  <pic:spPr bwMode="auto">
                    <a:xfrm>
                      <a:off x="0" y="0"/>
                      <a:ext cx="7347099" cy="10327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000000"/>
          <w:sz w:val="28"/>
          <w:lang w:val="ru-RU"/>
        </w:rPr>
        <w:br w:type="page"/>
      </w:r>
      <w:bookmarkStart w:id="1" w:name="_GoBack"/>
      <w:bookmarkEnd w:id="1"/>
    </w:p>
    <w:p w:rsidR="00DE1564" w:rsidRPr="0049553B" w:rsidRDefault="0049553B">
      <w:pPr>
        <w:spacing w:after="0" w:line="264" w:lineRule="auto"/>
        <w:ind w:left="120"/>
        <w:jc w:val="both"/>
        <w:rPr>
          <w:lang w:val="ru-RU"/>
        </w:rPr>
      </w:pPr>
      <w:r w:rsidRPr="00205F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</w:t>
      </w:r>
      <w:r w:rsidR="0090698E" w:rsidRPr="0049553B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DE1564" w:rsidRPr="0049553B" w:rsidRDefault="00DE1564">
      <w:pPr>
        <w:spacing w:after="0" w:line="264" w:lineRule="auto"/>
        <w:ind w:left="120"/>
        <w:jc w:val="both"/>
        <w:rPr>
          <w:lang w:val="ru-RU"/>
        </w:rPr>
      </w:pP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познании живой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природы и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обеспечении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существования человеческого общества. Согласно названным положениям, определены основные функции программы по биолог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структура.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воспитания и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внутрипредметных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связей, логики образовательного процесса, возрастных особенностей обучающихся.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также учитываются требования к планируемым личностным,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предметным результатам обучения в формировании основных видов учебно-познавательной деятельности/учебных действий обучающихся по освоению содержания биологического образования.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(10–11 классы, базовый уровень) реализован принцип преемственности в изучении биологии, благодаря чему в ней просматривается направленность на развитие знаний, связанных с формированием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Поэтому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на состояние природных и искусственных экосистем.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 xml:space="preserve">Усиление внимания к прикладной направленности учебного предмета «Биология» продиктовано необходимостью обеспечения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предполагает формирование у обучающихся способности адаптироваться к изменениям динамично развивающегося современного мира.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образа жизни, экологического мышления, ценностного отношения к живой природе и человеку.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позиций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культуросообразного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картине мира и ценностных ориентациях личности, способствующих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гуманизации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биологического образования.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«Эволюция живой природы», «Экосистемы и присущие им закономерности».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системы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разного уровня организации, выдающихся открытиях и современных исследованиях в биологии;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подходов к изучению живых систем разного уровня организации;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биологии;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агробиотехнологий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природы, необходимости бережного отношения к ней, соблюдения этических норм при проведении биологических исследований;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применение приобретённых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изучаемая на базовом уровне, является обязательным учебным предметом, входящим в состав предметной области «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Естественно-научные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предметы». 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Для изучения биологии на базовом уровне среднег</w:t>
      </w:r>
      <w:r w:rsidR="00FD3FC2">
        <w:rPr>
          <w:rFonts w:ascii="Times New Roman" w:hAnsi="Times New Roman"/>
          <w:color w:val="000000"/>
          <w:sz w:val="28"/>
          <w:lang w:val="ru-RU"/>
        </w:rPr>
        <w:t xml:space="preserve">о общего образования отводится </w:t>
      </w:r>
      <w:r w:rsidR="00FD3FC2" w:rsidRPr="00FD3FC2">
        <w:rPr>
          <w:rFonts w:ascii="Times New Roman" w:hAnsi="Times New Roman"/>
          <w:color w:val="000000"/>
          <w:sz w:val="28"/>
          <w:lang w:val="ru-RU"/>
        </w:rPr>
        <w:t>102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FD3FC2">
        <w:rPr>
          <w:rFonts w:ascii="Times New Roman" w:hAnsi="Times New Roman"/>
          <w:color w:val="000000"/>
          <w:sz w:val="28"/>
          <w:lang w:val="ru-RU"/>
        </w:rPr>
        <w:t>а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: в 10 классе – 34 часа (1 час в неделю), в 11 классе – </w:t>
      </w:r>
      <w:r w:rsidR="00FD3FC2">
        <w:rPr>
          <w:rFonts w:ascii="Times New Roman" w:hAnsi="Times New Roman"/>
          <w:color w:val="000000"/>
          <w:sz w:val="28"/>
          <w:lang w:val="ru-RU"/>
        </w:rPr>
        <w:t>68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час</w:t>
      </w:r>
      <w:r w:rsidR="00FD3FC2">
        <w:rPr>
          <w:rFonts w:ascii="Times New Roman" w:hAnsi="Times New Roman"/>
          <w:color w:val="000000"/>
          <w:sz w:val="28"/>
          <w:lang w:val="ru-RU"/>
        </w:rPr>
        <w:t>ов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="00FD3FC2">
        <w:rPr>
          <w:rFonts w:ascii="Times New Roman" w:hAnsi="Times New Roman"/>
          <w:color w:val="000000"/>
          <w:sz w:val="28"/>
          <w:lang w:val="ru-RU"/>
        </w:rPr>
        <w:t>2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ча</w:t>
      </w:r>
      <w:r w:rsidR="00FD3FC2">
        <w:rPr>
          <w:rFonts w:ascii="Times New Roman" w:hAnsi="Times New Roman"/>
          <w:color w:val="000000"/>
          <w:sz w:val="28"/>
          <w:lang w:val="ru-RU"/>
        </w:rPr>
        <w:t>са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в неделю).</w:t>
      </w:r>
    </w:p>
    <w:p w:rsidR="00DE1564" w:rsidRPr="0049553B" w:rsidRDefault="00DE1564">
      <w:pPr>
        <w:rPr>
          <w:lang w:val="ru-RU"/>
        </w:rPr>
        <w:sectPr w:rsidR="00DE1564" w:rsidRPr="0049553B">
          <w:pgSz w:w="11906" w:h="16383"/>
          <w:pgMar w:top="1134" w:right="850" w:bottom="1134" w:left="1701" w:header="720" w:footer="720" w:gutter="0"/>
          <w:cols w:space="720"/>
        </w:sectPr>
      </w:pP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bookmarkStart w:id="2" w:name="block-39942046"/>
      <w:bookmarkEnd w:id="0"/>
      <w:r w:rsidRPr="004955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Биология как наука. Связь биологии с общественными, техническими и другими естественными науками, философией, этикой, эстетикой и правом. Роль биологии в формировании современной научной картины мира. Система биологических наук. 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Портреты: Ч. Дарвин, Г. Мендель, Н. К. Кольцов, Дж. Уотсон и Ф. Крик.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2. Живые системы и их организация.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Свойства биосистем и их разнообразие.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 xml:space="preserve">Уровни организации биосистем: молекулярный, клеточный, тканевый, организменный, популяционно-видовой,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экосистемный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(биогеоценотический), биосферный.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етке. Поддержание осмотического баланса.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Ферменты – биологические катализаторы. Строение фермента: активный центр, субстратная специфичность. Коферменты. Витамины. Отличия ферментов от неорганических катализаторов.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Углеводы: моносахариды (глюкоза, рибоза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дезоксирибоза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), дисахариды (сахароза, лактоза) и полисахариды (крахмал, гликоген, целлюлоза).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Биологические функции углеводов.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Липиды: триглицериды, фосфолипиды, стероиды.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Гидрофильно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-гидрофобные свойства. Биологические функции липидов. Сравнение углеводов, белков и липидов как источников энергии.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Нуклеиновые кислоты: ДНК и РНК. Нуклеотиды – мономеры нуклеиновых кислот. Строение и функции ДНК. Строение и функции РНК. Виды РНК. АТФ: строение и функции.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Клетка как целостная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Типы клеток: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эукариотическая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. Особенности строения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клетки. Клеточная стенка бактерий. Строение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клетки. Основные отличия растительной, животной и грибной клетки.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Поверхностные структуры клеток – клеточная стенка,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гликокаликс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их функции. Плазматическая мембрана, её свойства и функции. Цитоплазма и её органоиды.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Одномембранные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органоиды клетки: ЭПС, аппарат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Гольджи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лизосомы. Полуавтономные органоиды клетки: митохондрии, пластиды. Происхождение митохондрий и пластид. Виды пластид.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Немембранные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органоиды клетки: рибосомы, клеточный центр, центриоли, реснички, жгутики. Функции органоидов клетки. Включения.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Транспорт веще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ств в кл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етке.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Портреты: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 xml:space="preserve">А. Левенгук, Р. Гук, Т. Шванн, М.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Шлейден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Р. Вирхов, Дж. Уотсон, Ф. Крик, М.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Уилкинс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Р. Франклин, К. М. Бэр.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Таблицы и схемы: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АТФ», «Строение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эукариотической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клетки», «Строение животной клетки», «Строение растительной клетки», «Строение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прокариотической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клетки», «Строение ядра клетки», «Углеводы», «Липиды».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бактериальных клеток.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микроскопом на готовых микропрепаратах и их описание».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веществ и энергии в понимании метаболизма. 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Фотосинтез.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Световая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темновая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фазы фотосинтеза. Реакции фотосинтеза. Эффективность фотосинтеза. Значение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Хемосинтез.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Хемосинтезирующие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бактерии. Значение хемосинтеза для жизни на Земле.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Энергетический обмен в клетке. Расщепление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фосфорилирование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 Эффективность энергетического обмена.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Реакции матричного синтеза.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Неклеточные формы жизни – вирусы. История открытия вирусов (Д. И.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Ивановский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СПИДа. Обратная транскрипция, ревертаза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интеграза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 Профилактика распространения вирусных заболеваний.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Портреты: Н. К. Кольцов, Д. И. Ивановский, К. А. Тимирязев.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«Типы питания», «Метаболизм», «Митохондрия», «Энергетический обмен»,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«Удвоение ДНК и транскрипция», «Биосинтез белка», «Строение клетки», модель структуры ДНК.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Процессы, происходящие на разных стадиях митоза. Биологический смысл митоза.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Программируемая гибель клетки –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апоптоз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Формы размножения организмов: бесполое и половое. Виды бесполого размножения: деление надвое, почкование одно- и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многоклеточных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, спорообразование, вегетативное размножение. Искусственное клонирование организмов, его значение для селекции.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Половое размножение, его отличия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бесполого.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Биологический смысл и значение мейоза.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яйцеклеток и сперматозоидов. Оплодотворение. Партеногенез.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постэмбрионального развития: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прямое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, непрямое (личиночное). Влияние среды на развитие организмов, факторы, способные вызывать врождённые уродства.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lastRenderedPageBreak/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Таблицы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«Мейоз», «Прямое и непрямое развитие», «Гаметогенез у млекопитающих и человека», «Основные стадии онтогенеза». 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магнитная модель-аппликация «Деление клетки», модель ДНК, модель метафазной хромосомы.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строения половых клеток на готовых микропрепаратах».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Закономерности наследования признаков, установленные Г. Менделем. Моногибридное скрещивание. Закон единообразия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скрещивание. Закон независимого наследования признаков. Цитогенетические основы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скрещивания. Анализирующее скрещивание. Использование анализирующего скрещивания для определения генотипа особи.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результате кроссинговера.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Генетика пола. Хромосомное определение пола.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Аутосомы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половые хромосомы.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Гомогаметные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гетерогаметные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организмы. Наследование признаков, сцепленных с полом.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Изменчивость. Виды изменчивости: ненаследственная и наследственная. Роль среды в ненаследственной изменчивости. Характеристика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модификационной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изменчивости. Вариационный ряд и вариационная кривая. Норма реакции признака. Количественные и качественные признаки и их норма реакции. Свойства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изменчивости.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генные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, хромосомные,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Генетика человека. Кариотип человека. Основные методы генетики человека: генеалогический, близнецовый, цитогенетический, биохимический, молекулярно-генетический. Современное определение генотипа: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полногеномное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секвенирование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генотипирование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в том числе с помощью ПЦР-анализа. Наследственные заболевания человека: генные болезни, болезни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 медицинской генетики в предотвращении и лечении генетических заболеваний человека.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«Моногибридное скрещивание и его цитогенетическая основа», «Закон расщепления и его цитогенетическая основа», «Закон чистоты гамет», «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скрещивание», «Цитологические основы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скрещивания», «Мейоз», «Взаимодействие аллельных генов», «Генетические карты растений, животных и человека», «Генетика пола», «Закономерности наследования, сцепленного с полом», «Кариотипы человека и животных», «Виды изменчивости», «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Модификационная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изменчивость», «Наследование резус-фактора», «Генетика групп крови», «Мутационная изменчивость».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«Моногибридное скрещивание», «Неполное доминирование», «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скрещивание», «Перекрёст хромосом», микроскоп и микропрепарат «Дрозофила» (норма, мутации формы крыльев и окраски тела), гербарий «Горох посевной».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Лабораторная работа № 5. «Изучение результатов моногибридного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дигибридного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скрещивания у дрозофилы на готовых микропрепаратах».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Лабораторная работа № 6. «Изучение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модификационной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изменчивости, построение вариационного ряда и вариационной кривой».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Современные методы селекции. Массовый и индивидуальный отборы в селекции растений и животных.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полиплоидов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 Достижения селекции растений, животных и микроорганизмов.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Биотехнология как отрасль производства. Генная инженерия. Этапы создания рекомбинантной ДНК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трансгенных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организмов. Клеточная инженерия. Клеточные культуры. 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 М. Ф. Иванов.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«Клеточные культуры и клонирование», «Конструирование и перенос генов, хромосом».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«Основные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агроуниверситета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или научного центра)».</w:t>
      </w:r>
    </w:p>
    <w:p w:rsidR="00DE1564" w:rsidRPr="0049553B" w:rsidRDefault="00DE1564">
      <w:pPr>
        <w:spacing w:after="0" w:line="264" w:lineRule="auto"/>
        <w:ind w:left="120"/>
        <w:jc w:val="both"/>
        <w:rPr>
          <w:lang w:val="ru-RU"/>
        </w:rPr>
      </w:pP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lastRenderedPageBreak/>
        <w:t>11 КЛАСС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Предпосылки возникновения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Свидетельства эволюции. Палеонтологические: последовательность появления видов в палеонтологической летописи, переходные формы.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Биогеографические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: сходство и различие фаун и флор материков и островов.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Молекулярно-биохимические: сходство механизмов наследственности и основных метаболических путей у всех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ограниченности ресурсов, неопределённая изменчивость, борьба за существование, естественный отбор).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Микроэволюция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 Популяция как единица вида и эволюции.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Движущие силы (факторы) эволюции видов в природе. Мутационный процесс и комбинативная изменчивость. Популяционные волны и дрейф генов. Изоляция и миграция.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приспособлений у организмов. Ароморфозы и идиоадаптации.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Необратимость эволюции.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неспециализированных предков. Прогрессирующая специализация. Адаптивная радиация.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Портреты: К. Линней, Ж. Б. Ламарк, Ч. Дарвин, В. О. Ковалевский, К. М. Бэр, Э. Геккель, Ф. Мюллер, А. Н.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Северцов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 xml:space="preserve">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изменчивость», «Ароморфозы»,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Биогеографическая карта мира, коллекция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Донаучные представления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неорганических. Экспериментальное подтверждение химической эволюции. Начальные этапы биологической эволюции. Гипотеза РНК-мира. Формирование мембранных структур и возникновение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протоклетки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 Первые клетки и их эволюция. Формирование основных групп живых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Катархей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. Архейская и протерозойская эры.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Палеозойская эра и её периоды: кембрийский, ордовикский, силурийский, девонский, каменноугольный, пермский.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Характеристика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систематические группы организмов.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антропогенеза. Наследственная изменчивость и естественный отбор. Общественный образ жизни, изготовление орудий труда, мышление, речь.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разумный. Находки ископаемых остатков, время существования, область распространения, объём головного мозга, образ жизни, орудия.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Портреты: Ф.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Реди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Л. Пастер, А. И. Опарин, С. Миллер, Г.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Юри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Ч. Дарвин.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Таблицы и схемы: «Возникновение Солнечной системы», «Развитие органического мира», «Растительная клетка», «Животная клетка», «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Прокариотическая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клетка», «Современная система органического мира», «Сравнение анатомических че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рт стр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оения человека и человекообразных обезьян», «Основные 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кроманьонца), слепки или изображения каменных орудий первобытного человека (камни-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чопперы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рубила, скребла), геохронологическая таблица, коллекция «Формы сохранности ископаемых животных и растений».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Практическая работа № 1. «Изучение ископаемых остатков растений и животных в коллекциях».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Экскурсия «Эволюция органического мира на Земле» (в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естественно-научный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или краеведческий музей).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экологических исследований. Экологическое мировоззрение современного человека.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Среды обитания организмов: водная, наземно-воздушная, почвенная,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внутриорганизменная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Экологические факторы. Классификация экологических факторов: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абиотические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, биотические и антропогенные. Действие экологических факторов на организмы.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Биотические факторы. Виды биотических взаимодействий: конкуренция, хищничество, симбиоз и его формы. Паразитизм, кооперация, мутуализм, комменсализм (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квартиранство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нахлебничество).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Аменсализм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нейтрализм. Значение биотических взаимодействий для существования организмов в природных сообществах.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регуляция.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Портреты: А. Гумбольдт, К. Ф.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Рулье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Э. Геккель.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Таблицы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3. «Морфологические особенности растений из разных мест обитания».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Тема 4. Сообщества и экологические системы.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Экологические системы (экосистемы). Понятие об экосистеме и биогеоценозе. Функциональные компоненты экосистемы: продуценты,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биомассы. Свойства экосистем: устойчивость,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развитие. Сукцессия.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Природные экосистемы. Экосистемы озёр и рек. Экосистема хвойного или широколиственного леса.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Антропогенные экосистемы.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Агроэкосистемы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Урбоэкосистемы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. Биологическое и хозяйственное значение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агроэкосистем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урбоэкосистем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Биоразнообразие как фактор устойчивости экосистем. Сохранение биологического разнообразия на Земле.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Особенности биосферы как глобальной экосистемы. Динамическое равновесие и обратная связь в биосфере.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изменения в биосфере. Глобальные экологические проблемы.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 природы.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Портреты: А. Дж.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Тенсли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В. Н.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Сукачёв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В. И. Вернадский.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Таблицы и схемы: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широколиственного леса», «Экосистема хвойного леса», «Биоценоз водоёма», «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Агроценоз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углерода в биосфере», «Круговорот азота в природе».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Оборудование: модель-аппликация «Типичные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Красная книга Российской Федерации, изображения охраняемых видов растений и животных. </w:t>
      </w:r>
    </w:p>
    <w:p w:rsidR="00DE1564" w:rsidRPr="0049553B" w:rsidRDefault="00DE1564">
      <w:pPr>
        <w:rPr>
          <w:lang w:val="ru-RU"/>
        </w:rPr>
        <w:sectPr w:rsidR="00DE1564" w:rsidRPr="0049553B">
          <w:pgSz w:w="11906" w:h="16383"/>
          <w:pgMar w:top="1134" w:right="850" w:bottom="1134" w:left="1701" w:header="720" w:footer="720" w:gutter="0"/>
          <w:cols w:space="720"/>
        </w:sectPr>
      </w:pP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bookmarkStart w:id="3" w:name="block-39942047"/>
      <w:bookmarkEnd w:id="2"/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:rsidR="00DE1564" w:rsidRPr="0049553B" w:rsidRDefault="00DE1564">
      <w:pPr>
        <w:spacing w:after="0" w:line="264" w:lineRule="auto"/>
        <w:ind w:left="120"/>
        <w:jc w:val="both"/>
        <w:rPr>
          <w:lang w:val="ru-RU"/>
        </w:rPr>
      </w:pP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обучающимися программ среднего общего образования: личностным,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метапредметным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предметным.</w:t>
      </w:r>
      <w:proofErr w:type="gramEnd"/>
    </w:p>
    <w:p w:rsidR="00DE1564" w:rsidRPr="0049553B" w:rsidRDefault="00DE1564">
      <w:pPr>
        <w:spacing w:after="0" w:line="264" w:lineRule="auto"/>
        <w:ind w:left="120"/>
        <w:jc w:val="both"/>
        <w:rPr>
          <w:lang w:val="ru-RU"/>
        </w:rPr>
      </w:pP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E1564" w:rsidRPr="0049553B" w:rsidRDefault="00DE1564">
      <w:pPr>
        <w:spacing w:after="0" w:line="264" w:lineRule="auto"/>
        <w:ind w:left="120"/>
        <w:jc w:val="both"/>
        <w:rPr>
          <w:lang w:val="ru-RU"/>
        </w:rPr>
      </w:pP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цели и строить жизненные планы.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культурному наследию и традициям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многонационального народа Российской Федерации, природе и окружающей среде.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деятельности, в том числе в части:</w:t>
      </w: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способность определять собственную позицию по отношению к явлениям современной жизни и объяснять её;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исследовательских задач, уважительного отношения к мнению оппонентов при обсуждении спорных вопросов биологического содержания;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природы, достижениям России в науке, искусстве, спорте, технологиях, труде;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понимание эмоционального воздействия живой природы и её ценности;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понимание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физическому и психическому здоровью;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курения);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деятельности экологической направленности;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ресурсов и формированию новых стандартов жизни;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заинтересованность в получении биологических знаний в целях повышения общей культуры,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грамотности, как составной части функциональной грамотности обучающихся, формируемой при изучении биологии;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научных фактов и имеющихся данных с целью получения достоверных выводов;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:rsidR="00DE1564" w:rsidRPr="0049553B" w:rsidRDefault="00DE1564">
      <w:pPr>
        <w:spacing w:after="0"/>
        <w:ind w:left="120"/>
        <w:rPr>
          <w:lang w:val="ru-RU"/>
        </w:rPr>
      </w:pPr>
    </w:p>
    <w:p w:rsidR="00DE1564" w:rsidRPr="0049553B" w:rsidRDefault="0090698E">
      <w:pPr>
        <w:spacing w:after="0"/>
        <w:ind w:left="120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E1564" w:rsidRPr="0049553B" w:rsidRDefault="00DE1564">
      <w:pPr>
        <w:spacing w:after="0"/>
        <w:ind w:left="120"/>
        <w:rPr>
          <w:lang w:val="ru-RU"/>
        </w:rPr>
      </w:pP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учебного предмета «Биология» включают: значимые для формирования мировоззрения обучающихся междисциплинарные (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межпредметные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) общенаучные понятия, отражающие целостность научной картины мира и специфику методов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, 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среднего общего образования должны отражать: 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строить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применять схемно-модельные средства для представления существенных связей и отношений в изучаемых биологических объектах, а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E1564" w:rsidRPr="0049553B" w:rsidRDefault="0090698E">
      <w:pPr>
        <w:spacing w:after="0" w:line="264" w:lineRule="auto"/>
        <w:ind w:left="12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терминологией, ключевыми понятиями и методами;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предметных областей;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различные методы при поиске и отборе биологической информации, необходимой для выполнения учебных задач;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биологической информации (схемы, графики, диаграммы, таблицы, рисунки и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>);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переговоры;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использовать биологические знания для выявления проблем и их решения в жизненных и учебных ситуациях;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9553B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E1564" w:rsidRPr="0049553B" w:rsidRDefault="00DE1564">
      <w:pPr>
        <w:spacing w:after="0"/>
        <w:ind w:left="120"/>
        <w:rPr>
          <w:lang w:val="ru-RU"/>
        </w:rPr>
      </w:pPr>
    </w:p>
    <w:p w:rsidR="00DE1564" w:rsidRPr="0049553B" w:rsidRDefault="0090698E">
      <w:pPr>
        <w:spacing w:after="0"/>
        <w:ind w:left="120"/>
        <w:rPr>
          <w:lang w:val="ru-RU"/>
        </w:rPr>
      </w:pPr>
      <w:bookmarkStart w:id="4" w:name="_Toc138318760"/>
      <w:bookmarkStart w:id="5" w:name="_Toc134720971"/>
      <w:bookmarkEnd w:id="4"/>
      <w:bookmarkEnd w:id="5"/>
      <w:r w:rsidRPr="0049553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E1564" w:rsidRPr="0049553B" w:rsidRDefault="00DE1564">
      <w:pPr>
        <w:spacing w:after="0"/>
        <w:ind w:left="120"/>
        <w:rPr>
          <w:lang w:val="ru-RU"/>
        </w:rPr>
      </w:pP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биологией. В программе предметные результаты представлены по годам обучения.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49553B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жизнь, клетка, организм, метаболизм (обмен веществ и превращение энергии), гомеостаз (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саморегуляция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), уровневая организация живых систем, самовоспроизведение (репродукция), наследственность, изменчивость, рост и развитие;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границы их применимости к живым системам;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(онтогенез);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дигибридное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скрещивание, сцепленное наследование, составлять схемы моногибридного скрещивания для предсказания наследования признаков у организмов;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49553B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49553B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знаний о месте и роли биологии в системе научного знания естественных наук, в формировании современной </w:t>
      </w: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>естественно-научной</w:t>
      </w:r>
      <w:proofErr w:type="gram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9553B">
        <w:rPr>
          <w:rFonts w:ascii="Times New Roman" w:hAnsi="Times New Roman"/>
          <w:color w:val="000000"/>
          <w:sz w:val="28"/>
          <w:lang w:val="ru-RU"/>
        </w:rPr>
        <w:t xml:space="preserve"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факторы, </w:t>
      </w:r>
      <w:r w:rsidRPr="0049553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экосистема, продуценты,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консументы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редуценты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цепи питания, экологическая пирамида, биогеоценоз, биосфера;</w:t>
      </w:r>
      <w:proofErr w:type="gramEnd"/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умение излагать биологические теории (эволюционная теория Ч. Дарвина, синтетическая теория эволюции), законы и закономерности (зародышевого сходства К. М. Бэра, чередования главных направлений и путей эволюции А. Н.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Северцова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учения о биосфере В. И. Вернадского), определять границы их применимости к живым системам;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делать выводы на основании полученных результатов;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 xml:space="preserve">умение выделять существенные признаки строения биологических объектов: видов, популяций, продуцентов,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консументов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9553B">
        <w:rPr>
          <w:rFonts w:ascii="Times New Roman" w:hAnsi="Times New Roman"/>
          <w:color w:val="000000"/>
          <w:sz w:val="28"/>
          <w:lang w:val="ru-RU"/>
        </w:rPr>
        <w:t>редуцентов</w:t>
      </w:r>
      <w:proofErr w:type="spellEnd"/>
      <w:r w:rsidRPr="0049553B">
        <w:rPr>
          <w:rFonts w:ascii="Times New Roman" w:hAnsi="Times New Roman"/>
          <w:color w:val="000000"/>
          <w:sz w:val="28"/>
          <w:lang w:val="ru-RU"/>
        </w:rPr>
        <w:t>, биогеоценозов и экосистем, особенности процессов: наследственной изменчивости, естественного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циклов в биосфере;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экосистемах (цепи питания);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:rsidR="00DE1564" w:rsidRPr="0049553B" w:rsidRDefault="0090698E">
      <w:pPr>
        <w:spacing w:after="0" w:line="264" w:lineRule="auto"/>
        <w:ind w:firstLine="600"/>
        <w:jc w:val="both"/>
        <w:rPr>
          <w:lang w:val="ru-RU"/>
        </w:rPr>
      </w:pPr>
      <w:r w:rsidRPr="0049553B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:rsidR="00DE1564" w:rsidRPr="0049553B" w:rsidRDefault="00DE1564">
      <w:pPr>
        <w:rPr>
          <w:lang w:val="ru-RU"/>
        </w:rPr>
        <w:sectPr w:rsidR="00DE1564" w:rsidRPr="0049553B">
          <w:pgSz w:w="11906" w:h="16383"/>
          <w:pgMar w:top="1134" w:right="850" w:bottom="1134" w:left="1701" w:header="720" w:footer="720" w:gutter="0"/>
          <w:cols w:space="720"/>
        </w:sectPr>
      </w:pPr>
    </w:p>
    <w:p w:rsidR="00DE1564" w:rsidRDefault="0090698E">
      <w:pPr>
        <w:spacing w:after="0"/>
        <w:ind w:left="120"/>
      </w:pPr>
      <w:bookmarkStart w:id="6" w:name="block-39942041"/>
      <w:bookmarkEnd w:id="3"/>
      <w:r w:rsidRPr="0049553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1564" w:rsidRDefault="00906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DE1564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</w:tr>
      <w:tr w:rsidR="00DE1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1564" w:rsidRDefault="00DE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1564" w:rsidRDefault="00DE1564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1564" w:rsidRDefault="00DE1564"/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>Живые системы и их 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клетки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индивидуальное развитие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Селекция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DE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DE1564" w:rsidRDefault="00DE1564"/>
        </w:tc>
      </w:tr>
    </w:tbl>
    <w:p w:rsidR="00DE1564" w:rsidRDefault="00DE1564">
      <w:pPr>
        <w:sectPr w:rsidR="00DE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1564" w:rsidRDefault="00906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DE1564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</w:tr>
      <w:tr w:rsidR="00DE156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1564" w:rsidRDefault="00DE156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1564" w:rsidRDefault="00DE1564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1564" w:rsidRDefault="00DE156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1564" w:rsidRDefault="00DE1564"/>
        </w:tc>
      </w:tr>
      <w:tr w:rsidR="00DE1564" w:rsidRPr="0051772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Эволюционная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биология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E1564" w:rsidRDefault="003A2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9069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E1564" w:rsidRDefault="003A2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9069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E1564" w:rsidRPr="003A2B10" w:rsidRDefault="003A2B1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E1564" w:rsidRDefault="003A2B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  <w:r w:rsidR="0090698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1564" w:rsidRPr="00517724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DE1564" w:rsidRPr="003A2B10" w:rsidRDefault="0090698E" w:rsidP="003A2B1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A2B10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DE1564">
            <w:pPr>
              <w:spacing w:after="0"/>
              <w:ind w:left="135"/>
              <w:jc w:val="center"/>
            </w:pP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9553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E156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1564" w:rsidRPr="0049553B" w:rsidRDefault="0090698E">
            <w:pPr>
              <w:spacing w:after="0"/>
              <w:ind w:left="135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DE1564" w:rsidRPr="003A2B10" w:rsidRDefault="0090698E" w:rsidP="003A2B10">
            <w:pPr>
              <w:spacing w:after="0"/>
              <w:ind w:left="135"/>
              <w:jc w:val="center"/>
              <w:rPr>
                <w:lang w:val="ru-RU"/>
              </w:rPr>
            </w:pPr>
            <w:r w:rsidRPr="0049553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A2B10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:rsidR="00DE1564" w:rsidRDefault="00906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:rsidR="00DE1564" w:rsidRDefault="00DE1564"/>
        </w:tc>
      </w:tr>
    </w:tbl>
    <w:p w:rsidR="00DE1564" w:rsidRDefault="00DE1564">
      <w:pPr>
        <w:sectPr w:rsidR="00DE156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1564" w:rsidRPr="006E7BE5" w:rsidRDefault="0090698E">
      <w:pPr>
        <w:spacing w:after="0"/>
        <w:ind w:left="120"/>
        <w:rPr>
          <w:lang w:val="ru-RU"/>
        </w:rPr>
      </w:pPr>
      <w:bookmarkStart w:id="7" w:name="block-39942045"/>
      <w:bookmarkEnd w:id="6"/>
      <w:r w:rsidRPr="006E7BE5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E1564" w:rsidRPr="006E7BE5" w:rsidRDefault="0090698E">
      <w:pPr>
        <w:spacing w:after="0" w:line="480" w:lineRule="auto"/>
        <w:ind w:left="120"/>
        <w:rPr>
          <w:lang w:val="ru-RU"/>
        </w:rPr>
      </w:pPr>
      <w:r w:rsidRPr="006E7BE5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E1564" w:rsidRPr="006E7BE5" w:rsidRDefault="00DE1564">
      <w:pPr>
        <w:spacing w:after="0" w:line="480" w:lineRule="auto"/>
        <w:ind w:left="120"/>
        <w:rPr>
          <w:lang w:val="ru-RU"/>
        </w:rPr>
      </w:pPr>
    </w:p>
    <w:p w:rsidR="00DE1564" w:rsidRPr="006E7BE5" w:rsidRDefault="00DE1564">
      <w:pPr>
        <w:spacing w:after="0" w:line="480" w:lineRule="auto"/>
        <w:ind w:left="120"/>
        <w:rPr>
          <w:lang w:val="ru-RU"/>
        </w:rPr>
      </w:pPr>
    </w:p>
    <w:p w:rsidR="00DE1564" w:rsidRPr="006E7BE5" w:rsidRDefault="00DE1564">
      <w:pPr>
        <w:spacing w:after="0"/>
        <w:ind w:left="120"/>
        <w:rPr>
          <w:lang w:val="ru-RU"/>
        </w:rPr>
      </w:pPr>
    </w:p>
    <w:p w:rsidR="00DE1564" w:rsidRPr="006E7BE5" w:rsidRDefault="0090698E">
      <w:pPr>
        <w:spacing w:after="0" w:line="480" w:lineRule="auto"/>
        <w:ind w:left="120"/>
        <w:rPr>
          <w:lang w:val="ru-RU"/>
        </w:rPr>
      </w:pPr>
      <w:r w:rsidRPr="006E7BE5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E1564" w:rsidRPr="006E7BE5" w:rsidRDefault="00DE1564">
      <w:pPr>
        <w:spacing w:after="0" w:line="480" w:lineRule="auto"/>
        <w:ind w:left="120"/>
        <w:rPr>
          <w:lang w:val="ru-RU"/>
        </w:rPr>
      </w:pPr>
    </w:p>
    <w:p w:rsidR="00DE1564" w:rsidRPr="006E7BE5" w:rsidRDefault="00DE1564">
      <w:pPr>
        <w:spacing w:after="0"/>
        <w:ind w:left="120"/>
        <w:rPr>
          <w:lang w:val="ru-RU"/>
        </w:rPr>
      </w:pPr>
    </w:p>
    <w:p w:rsidR="00DE1564" w:rsidRPr="0049553B" w:rsidRDefault="0090698E">
      <w:pPr>
        <w:spacing w:after="0" w:line="480" w:lineRule="auto"/>
        <w:ind w:left="120"/>
        <w:rPr>
          <w:lang w:val="ru-RU"/>
        </w:rPr>
      </w:pPr>
      <w:r w:rsidRPr="0049553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E1564" w:rsidRPr="0049553B" w:rsidRDefault="00DE1564">
      <w:pPr>
        <w:rPr>
          <w:lang w:val="ru-RU"/>
        </w:rPr>
        <w:sectPr w:rsidR="00DE1564" w:rsidRPr="0049553B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90698E" w:rsidRPr="0049553B" w:rsidRDefault="0090698E">
      <w:pPr>
        <w:rPr>
          <w:lang w:val="ru-RU"/>
        </w:rPr>
      </w:pPr>
    </w:p>
    <w:sectPr w:rsidR="0090698E" w:rsidRPr="004955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E1564"/>
    <w:rsid w:val="00205F4C"/>
    <w:rsid w:val="003A2B10"/>
    <w:rsid w:val="0049553B"/>
    <w:rsid w:val="00517724"/>
    <w:rsid w:val="006E7BE5"/>
    <w:rsid w:val="008B5850"/>
    <w:rsid w:val="0090698E"/>
    <w:rsid w:val="00DE1564"/>
    <w:rsid w:val="00FD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292" TargetMode="External"/><Relationship Id="rId18" Type="http://schemas.openxmlformats.org/officeDocument/2006/relationships/hyperlink" Target="https://m.edsoo.ru/7f41cc7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c292" TargetMode="External"/><Relationship Id="rId12" Type="http://schemas.openxmlformats.org/officeDocument/2006/relationships/hyperlink" Target="https://m.edsoo.ru/7f41c292" TargetMode="External"/><Relationship Id="rId17" Type="http://schemas.openxmlformats.org/officeDocument/2006/relationships/hyperlink" Target="https://m.edsoo.ru/7f41cc7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cc74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Relationship Id="rId11" Type="http://schemas.openxmlformats.org/officeDocument/2006/relationships/hyperlink" Target="https://m.edsoo.ru/7f41c29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cc74" TargetMode="External"/><Relationship Id="rId10" Type="http://schemas.openxmlformats.org/officeDocument/2006/relationships/hyperlink" Target="https://m.edsoo.ru/7f41c29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c292" TargetMode="External"/><Relationship Id="rId14" Type="http://schemas.openxmlformats.org/officeDocument/2006/relationships/hyperlink" Target="https://m.edsoo.ru/7f41cc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32</Pages>
  <Words>8664</Words>
  <Characters>49391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Ильсур</cp:lastModifiedBy>
  <cp:revision>7</cp:revision>
  <dcterms:created xsi:type="dcterms:W3CDTF">2024-10-14T07:33:00Z</dcterms:created>
  <dcterms:modified xsi:type="dcterms:W3CDTF">2025-01-18T08:58:00Z</dcterms:modified>
</cp:coreProperties>
</file>